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206F3" w14:textId="0DD4EE9D" w:rsidR="00937F18" w:rsidRPr="007E446A" w:rsidRDefault="00394975" w:rsidP="00937F18">
      <w:pPr>
        <w:pStyle w:val="asliste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Klima-Ampel</w:t>
      </w:r>
    </w:p>
    <w:p w14:paraId="4D117843" w14:textId="77777777" w:rsidR="00937F18" w:rsidRPr="007E446A" w:rsidRDefault="00937F18" w:rsidP="00937F18">
      <w:pPr>
        <w:pStyle w:val="asliste"/>
        <w:rPr>
          <w:rFonts w:ascii="Arial" w:hAnsi="Arial" w:cs="Arial"/>
          <w:b/>
        </w:rPr>
      </w:pPr>
    </w:p>
    <w:p w14:paraId="13584717" w14:textId="77777777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t>1. Was macht die Klima-Ampel so besonders?</w:t>
      </w:r>
    </w:p>
    <w:p w14:paraId="3D9FE498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3CABED9C" w14:textId="25515E6B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2AC7529D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Die Klima-Ampel ist ein kostenfreies Online-Tool, das speziell für Handwerksbetriebe in Baden-Württemberg entwickelt wurde. Sie erleichtert den Einstieg in den betrieblichen Klimaschutz – einfach, verständlich und praxisnah.</w:t>
      </w:r>
    </w:p>
    <w:p w14:paraId="3BB91BD0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Betriebe können ihre Treibhausgasemissionen systematisch erfassen, Einsparpotenziale erkennen und individuelle Maßnahmen zur Reduktion, Vermeidung oder Kompensation umsetzen. Umweltberater der Handwerkskammern und Fachverbände unterstützen dabei persönlich – unbürokratisch und kostenfrei.</w:t>
      </w:r>
    </w:p>
    <w:p w14:paraId="476CDF0B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Vorkenntnisse sind nicht nötig: Das Tool führt Sie Schritt für Schritt durch die Anwendung. Sie wählen den Umfang der Bilanzierung selbst – von der Basisstufe bis zur umfassenden Erfassung inklusive Scope-3-Emissionen.</w:t>
      </w:r>
    </w:p>
    <w:p w14:paraId="36B572BA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Die Klima-Ampel unterscheidet zwischen direkten und indirekten Emissionen:</w:t>
      </w:r>
    </w:p>
    <w:p w14:paraId="69FF1938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94975">
        <w:rPr>
          <w:rFonts w:ascii="Arial" w:hAnsi="Arial" w:cs="Arial"/>
        </w:rPr>
        <w:t>Scope</w:t>
      </w:r>
      <w:proofErr w:type="spellEnd"/>
      <w:r w:rsidRPr="00394975">
        <w:rPr>
          <w:rFonts w:ascii="Arial" w:hAnsi="Arial" w:cs="Arial"/>
        </w:rPr>
        <w:t xml:space="preserve"> 1: Direkte Emissionen im Betrieb (z. B. Verbrennung von Heizöl, eigene Fahrzeuge)</w:t>
      </w:r>
    </w:p>
    <w:p w14:paraId="7A775667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94975">
        <w:rPr>
          <w:rFonts w:ascii="Arial" w:hAnsi="Arial" w:cs="Arial"/>
        </w:rPr>
        <w:t>Scope</w:t>
      </w:r>
      <w:proofErr w:type="spellEnd"/>
      <w:r w:rsidRPr="00394975">
        <w:rPr>
          <w:rFonts w:ascii="Arial" w:hAnsi="Arial" w:cs="Arial"/>
        </w:rPr>
        <w:t xml:space="preserve"> 2: Indirekte Emissionen durch zugekaufte Energie (z. B. Strom, Fernwärme)</w:t>
      </w:r>
    </w:p>
    <w:p w14:paraId="4F3A9E2F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394975">
        <w:rPr>
          <w:rFonts w:ascii="Arial" w:hAnsi="Arial" w:cs="Arial"/>
        </w:rPr>
        <w:t>Scope</w:t>
      </w:r>
      <w:proofErr w:type="spellEnd"/>
      <w:r w:rsidRPr="00394975">
        <w:rPr>
          <w:rFonts w:ascii="Arial" w:hAnsi="Arial" w:cs="Arial"/>
        </w:rPr>
        <w:t xml:space="preserve"> 3: Weitere indirekte Emissionen außerhalb des Betriebs (z. B. Lieferketten, Nutzung verkaufter Produkte)</w:t>
      </w:r>
    </w:p>
    <w:p w14:paraId="16D35927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 xml:space="preserve">Mithilfe einer Wesentlichkeitsanalyse identifiziert das Tool die relevanten Emissionsquellen für Ihren Betrieb. Die Basisstufe bilanziert </w:t>
      </w:r>
      <w:proofErr w:type="spellStart"/>
      <w:r w:rsidRPr="00394975">
        <w:rPr>
          <w:rFonts w:ascii="Arial" w:hAnsi="Arial" w:cs="Arial"/>
        </w:rPr>
        <w:t>Scope</w:t>
      </w:r>
      <w:proofErr w:type="spellEnd"/>
      <w:r w:rsidRPr="00394975">
        <w:rPr>
          <w:rFonts w:ascii="Arial" w:hAnsi="Arial" w:cs="Arial"/>
        </w:rPr>
        <w:t xml:space="preserve"> 1 und 2, die umfassende Stufe zusätzlich die wesentlichen Scope-3-Kategorien.</w:t>
      </w:r>
    </w:p>
    <w:p w14:paraId="450FEC1C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Sie erhalten eine klare, verständliche Treibhausgasbilanz und können einen eigenen Klimaneutralitätspfad festlegen. Das Ampelsystem visualisiert Ihre Ergebnisse auf einen Blick.</w:t>
      </w:r>
    </w:p>
    <w:p w14:paraId="0EE1B7D4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Die Nachfrage nach Nachhaltigkeitsnachweisen steigt – ob durch Kunden, öffentliche Auftraggeber, Banken oder große Unternehmen. Mit der Klima-Ampel sind Sie bestens vorbereitet.</w:t>
      </w:r>
    </w:p>
    <w:p w14:paraId="045608B3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Zusätzlich eröffnet die Bilanzierung den Zugang zu vergünstigten Kreditkonditionen bei der L-Bank – auch hier unterstützt Sie die Umweltberatung der Kammern und Fachverbände.</w:t>
      </w:r>
    </w:p>
    <w:p w14:paraId="0903F793" w14:textId="77777777" w:rsidR="00394975" w:rsidRDefault="00394975" w:rsidP="00394975">
      <w:pPr>
        <w:pStyle w:val="asliste"/>
        <w:rPr>
          <w:rFonts w:ascii="Arial" w:hAnsi="Arial" w:cs="Arial"/>
        </w:rPr>
      </w:pPr>
    </w:p>
    <w:p w14:paraId="739875D8" w14:textId="4213B498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</w:t>
      </w:r>
    </w:p>
    <w:p w14:paraId="3AEDCFDD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Jetzt starten und doppelt profitieren – ökologisch und ökonomisch.</w:t>
      </w:r>
    </w:p>
    <w:p w14:paraId="504C1671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Klimaschutz greifbar machen – jetzt mit der Klima-Ampel starten.</w:t>
      </w:r>
    </w:p>
    <w:p w14:paraId="69672454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1205DFFE" w14:textId="783D7966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066EDF2E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Einfach, kostenlos, praxisnah: Die Klima-Ampel ist das Online-Tool für Handwerksbetriebe in Baden-Württemberg, um Treibhausgasemissionen zu erfassen, Einsparpotenziale zu erkennen und Maßnahmen umzusetzen – mit persönlicher Unterstützung Ihrer Kammer oder Ihres Fachverbands.</w:t>
      </w:r>
    </w:p>
    <w:p w14:paraId="02F0EA66" w14:textId="77777777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27531FB" w14:textId="34E9A879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lastRenderedPageBreak/>
        <w:t>2. Was ist neu?</w:t>
      </w:r>
    </w:p>
    <w:p w14:paraId="462BA7DB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050B3F75" w14:textId="66AE4220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1B8E13BE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Die neue Version der Klima-Ampel bringt viele Verbesserungen:</w:t>
      </w:r>
    </w:p>
    <w:p w14:paraId="34982841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Zwei wählbare Stufen (Basis oder umfassend) für flexible Bilanzierung</w:t>
      </w:r>
    </w:p>
    <w:p w14:paraId="4C4D2359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Erweiterte Erfassung der Scope-3-Emissionen</w:t>
      </w:r>
    </w:p>
    <w:p w14:paraId="4651F016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VSME-Konformität für künftige Nachhaltigkeitsberichte</w:t>
      </w:r>
    </w:p>
    <w:p w14:paraId="50746544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Neue, benutzerfreundliche Oberfläche</w:t>
      </w:r>
    </w:p>
    <w:p w14:paraId="1C5DC36A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Zudem gibt es einen umfangreichen Maßnahmenkatalog zur Emissionsreduktion sowie einen hilfreichen FAQ-Bereich mit Anleitung für den Einstieg.</w:t>
      </w:r>
    </w:p>
    <w:p w14:paraId="541E6796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Auch technisch wurde aufgerüstet: Die neue Schnittstelle zum Zukunfts-Kompass Nachhaltigkeit ist in Vorbereitung. Diese macht die Klima-Ampel noch zukunftsfähiger – für Nachhaltigkeitsberichte und Förderprogramme.</w:t>
      </w:r>
    </w:p>
    <w:p w14:paraId="7D8D5C2A" w14:textId="77777777" w:rsidR="00394975" w:rsidRDefault="00394975" w:rsidP="00394975">
      <w:pPr>
        <w:pStyle w:val="asliste"/>
        <w:rPr>
          <w:rFonts w:ascii="Arial" w:hAnsi="Arial" w:cs="Arial"/>
          <w:b/>
          <w:bCs/>
        </w:rPr>
      </w:pPr>
    </w:p>
    <w:p w14:paraId="2D78DA88" w14:textId="79414B4B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Neues entdecken: Jetzt die neue Klima-Ampel testen</w:t>
      </w:r>
    </w:p>
    <w:p w14:paraId="2FD8992E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1064629C" w14:textId="3E1467A2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7627ADEB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Mehr Funktionen, bessere Nutzerführung: Die überarbeitete Klima-Ampel bietet wählbare Bilanzierungsstufen, erweiterte Scope-3-Erfassung, VSME-Konformität und hilfreiche Maßnahmenvorschläge – ideal für die Zukunft.</w:t>
      </w:r>
    </w:p>
    <w:p w14:paraId="42BF12BC" w14:textId="77777777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</w:p>
    <w:p w14:paraId="2E66F010" w14:textId="373E9E60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</w:p>
    <w:p w14:paraId="4815191D" w14:textId="13D35B6C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t>3. Individuelle Beratung für Ihren Betrieb</w:t>
      </w:r>
    </w:p>
    <w:p w14:paraId="2C6AC5B1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6C7141AD" w14:textId="68C01822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4FF18960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Zahlen, Daten, Berechnungen? Damit stehen Sie nicht allein da. Die Umweltberater der Handwerkskammern und Fachverbände begleiten Sie kostenfrei – von der Bilanzierung bis zur Maßnahmenplanung. Sie erhalten individuelle Lösungen, die genau zu Ihrem Betrieb passen.</w:t>
      </w:r>
    </w:p>
    <w:p w14:paraId="0500599C" w14:textId="77777777" w:rsidR="00394975" w:rsidRPr="00394975" w:rsidRDefault="00394975" w:rsidP="00394975">
      <w:pPr>
        <w:pStyle w:val="asliste"/>
        <w:rPr>
          <w:rFonts w:ascii="Arial" w:hAnsi="Arial" w:cs="Arial"/>
        </w:rPr>
      </w:pPr>
    </w:p>
    <w:p w14:paraId="00300790" w14:textId="56F467DC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Praxisnahe Unterstützung heute sichern</w:t>
      </w:r>
    </w:p>
    <w:p w14:paraId="4517B833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4D9ED110" w14:textId="5602D0F9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60C74407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Umweltberater Ihrer Kammer oder Ihres Fachverbands unterstützen Sie kostenfrei bei Bilanzierung und Maßnahmen – individuell und praxisnah.</w:t>
      </w:r>
    </w:p>
    <w:p w14:paraId="7BBB2837" w14:textId="77777777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9BFDC0D" w14:textId="172EDC03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lastRenderedPageBreak/>
        <w:t>4. Maßnahmen direkt umsetzen &amp; Betriebskosten senken</w:t>
      </w:r>
    </w:p>
    <w:p w14:paraId="780ED036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3069BD22" w14:textId="59283F3C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63899618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Die Klima-Ampel zeigt nicht nur Ihre Emissionen, sondern liefert direkt umsetzbare Maßnahmen – für mehr Energieeffizienz, weniger Materialverbrauch und optimierte Prozesse. So senken Sie Ihre Emissionen und Ihre Betriebskosten gleichzeitig.</w:t>
      </w:r>
    </w:p>
    <w:p w14:paraId="33FF2CDC" w14:textId="77777777" w:rsidR="00394975" w:rsidRPr="00394975" w:rsidRDefault="00394975" w:rsidP="00394975">
      <w:pPr>
        <w:pStyle w:val="asliste"/>
        <w:rPr>
          <w:rFonts w:ascii="Arial" w:hAnsi="Arial" w:cs="Arial"/>
        </w:rPr>
      </w:pPr>
    </w:p>
    <w:p w14:paraId="30500145" w14:textId="4A3E66A3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Klimaschutz spart Kosten – machen Sie den ersten Schritt</w:t>
      </w:r>
    </w:p>
    <w:p w14:paraId="208198BE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084D72C9" w14:textId="732D00B8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1E393DC5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Nutzen Sie konkrete Maßnahmen zur Effizienzsteigerung, Materialeinsparung und Prozessoptimierung. Das spart Treibhausgase, Zeit und bares Geld.</w:t>
      </w:r>
    </w:p>
    <w:p w14:paraId="1C9C4C51" w14:textId="77777777" w:rsidR="00394975" w:rsidRDefault="00394975" w:rsidP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</w:p>
    <w:p w14:paraId="3B57A5FC" w14:textId="77777777" w:rsidR="00394975" w:rsidRDefault="00394975" w:rsidP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</w:p>
    <w:p w14:paraId="42DCD7BB" w14:textId="51B8D887" w:rsidR="00394975" w:rsidRPr="00394975" w:rsidRDefault="00394975" w:rsidP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t>5. Ideal für kleine Betriebe – einfach starten, direkt profitieren</w:t>
      </w:r>
    </w:p>
    <w:p w14:paraId="00D3DB78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2D4CF587" w14:textId="4D6A4487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7C7418A7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Gerade kleinere Betriebe ohne eigenes Nachhaltigkeitsmanagement profitieren von der einfachen Bedienung der Klima-Ampel. In kurzer Zeit erstellen Sie eine aussagekräftige Bilanz, erkennen Einsparpotenziale und können Anfragen fundiert beantworten.</w:t>
      </w:r>
    </w:p>
    <w:p w14:paraId="0CE2ABFE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Das Tool wurde speziell fürs Handwerk entwickelt: unkompliziert, praxisnah und exakt auf die Anforderungen kleiner Betriebe abgestimmt.</w:t>
      </w:r>
    </w:p>
    <w:p w14:paraId="6C1FC588" w14:textId="77777777" w:rsidR="00394975" w:rsidRPr="00394975" w:rsidRDefault="00394975" w:rsidP="00394975">
      <w:pPr>
        <w:pStyle w:val="asliste"/>
        <w:rPr>
          <w:rFonts w:ascii="Arial" w:hAnsi="Arial" w:cs="Arial"/>
        </w:rPr>
      </w:pPr>
    </w:p>
    <w:p w14:paraId="6EECE359" w14:textId="473EAB4C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Passend zum Betrieb – heute loslegen</w:t>
      </w:r>
    </w:p>
    <w:p w14:paraId="2DD6AD02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10DAB064" w14:textId="2B7475C4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30ADA4C0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Kein Vorwissen nötig: Die Klima-Ampel ist speziell fürs Handwerk gemacht – einfach, kostenfrei und ideal für kleine Betriebe.</w:t>
      </w:r>
    </w:p>
    <w:p w14:paraId="655795B0" w14:textId="77777777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</w:p>
    <w:p w14:paraId="7640B534" w14:textId="6C167FF0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</w:rPr>
      </w:pPr>
    </w:p>
    <w:p w14:paraId="6BFB6866" w14:textId="5A9737B3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t>6. Kunden überzeugen &amp; Wettbewerbsvorteile sichern</w:t>
      </w:r>
    </w:p>
    <w:p w14:paraId="7A4CE7E3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26E0F802" w14:textId="363715D2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1F972E3C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Kunden, Banken und Auftraggeber fordern zunehmend Nachhaltigkeitsnachweise. Mit der Klima-Ampel dokumentieren Sie Ihr Engagement glaubwürdig und transparent. Legen Sie Reduktionsziele fest, überprüfen Sie diese regelmäßig – und zeigen Sie Fortschritte klar auf. Das stärkt Ihr Image und sichert Ihnen langfristig Vorteile.</w:t>
      </w:r>
    </w:p>
    <w:p w14:paraId="191BC330" w14:textId="77777777" w:rsidR="00394975" w:rsidRPr="00394975" w:rsidRDefault="00394975" w:rsidP="00394975">
      <w:pPr>
        <w:pStyle w:val="asliste"/>
        <w:rPr>
          <w:rFonts w:ascii="Arial" w:hAnsi="Arial" w:cs="Arial"/>
        </w:rPr>
      </w:pPr>
    </w:p>
    <w:p w14:paraId="05D56E8B" w14:textId="1A0E5814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Transparenz schaffen – jetzt starten</w:t>
      </w:r>
    </w:p>
    <w:p w14:paraId="328294A2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67FE8D8E" w14:textId="4D042169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2B89703B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Mit der Klima-Ampel dokumentieren Sie Ihre Bilanz transparent und glaubwürdig – ein klarer Vorteil gegenüber Kunden, Auftraggebern und Geschäftspartnern.</w:t>
      </w:r>
    </w:p>
    <w:p w14:paraId="7B780AAE" w14:textId="77777777" w:rsidR="00394975" w:rsidRDefault="00394975">
      <w:pPr>
        <w:tabs>
          <w:tab w:val="clear" w:pos="567"/>
          <w:tab w:val="clear" w:pos="1134"/>
          <w:tab w:val="clear" w:pos="2268"/>
          <w:tab w:val="clear" w:pos="3402"/>
          <w:tab w:val="clear" w:pos="4536"/>
          <w:tab w:val="clear" w:pos="5670"/>
          <w:tab w:val="clear" w:pos="7655"/>
        </w:tabs>
        <w:spacing w:line="240" w:lineRule="auto"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br w:type="page"/>
      </w:r>
    </w:p>
    <w:p w14:paraId="5ECC63A3" w14:textId="3355BE73" w:rsid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lastRenderedPageBreak/>
        <w:t>7. Nachhaltigkeitsbonus durch die L-Bank sichern</w:t>
      </w:r>
    </w:p>
    <w:p w14:paraId="4751D2BF" w14:textId="77777777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</w:p>
    <w:p w14:paraId="621752BB" w14:textId="77777777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33CDCD11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Ihr Einsatz für den Klimaschutz wird belohnt: Mit der Klima-Ampel sichern Sie sich Zinsvergünstigungen der L-Bank. In drei Stufen:</w:t>
      </w:r>
    </w:p>
    <w:p w14:paraId="7940C5B0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Stufe 1: Bilanz erstellen</w:t>
      </w:r>
    </w:p>
    <w:p w14:paraId="44ECD9D6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Stufe 2: Maßnahmen umsetzen</w:t>
      </w:r>
    </w:p>
    <w:p w14:paraId="4D6DCBF8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Stufe 3: Fortschritte dokumentieren</w:t>
      </w:r>
    </w:p>
    <w:p w14:paraId="0836D226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So kombinieren Sie Klimaschutz mit finanziellen Vorteilen – ein klarer Pluspunkt für Ihren Betrieb.</w:t>
      </w:r>
    </w:p>
    <w:p w14:paraId="215F0A2A" w14:textId="77777777" w:rsidR="00394975" w:rsidRDefault="00394975" w:rsidP="00394975">
      <w:pPr>
        <w:pStyle w:val="asliste"/>
        <w:rPr>
          <w:rFonts w:ascii="Arial" w:hAnsi="Arial" w:cs="Arial"/>
        </w:rPr>
      </w:pPr>
    </w:p>
    <w:p w14:paraId="3A28A23E" w14:textId="5615B6B0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In wenigen Schritten zur Förderung</w:t>
      </w:r>
    </w:p>
    <w:p w14:paraId="103B7A70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43E50555" w14:textId="378F51A2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440A5B6E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Nutzen Sie die Klima-Ampel und profitieren Sie vom Nachhaltigkeitsbonus der L-Bank – in drei Stufen zu finanziellen Vorteilen.</w:t>
      </w:r>
    </w:p>
    <w:p w14:paraId="69C277C4" w14:textId="77777777" w:rsidR="00394975" w:rsidRDefault="00394975" w:rsidP="00394975">
      <w:pPr>
        <w:pStyle w:val="asliste"/>
        <w:rPr>
          <w:rFonts w:ascii="Arial" w:hAnsi="Arial" w:cs="Arial"/>
          <w:b/>
          <w:bCs/>
        </w:rPr>
      </w:pPr>
    </w:p>
    <w:p w14:paraId="45BEFE46" w14:textId="58F27D6C" w:rsidR="00394975" w:rsidRPr="00394975" w:rsidRDefault="00394975" w:rsidP="00394975">
      <w:pPr>
        <w:pStyle w:val="asliste"/>
        <w:rPr>
          <w:rFonts w:ascii="Arial" w:hAnsi="Arial" w:cs="Arial"/>
          <w:b/>
          <w:bCs/>
        </w:rPr>
      </w:pPr>
      <w:r w:rsidRPr="00394975">
        <w:rPr>
          <w:rFonts w:ascii="Arial" w:hAnsi="Arial" w:cs="Arial"/>
          <w:b/>
          <w:bCs/>
          <w:highlight w:val="yellow"/>
        </w:rPr>
        <w:t>8. Fachbegriffe einfach erklärt – Wissenstransfer für Ihren Betrieb</w:t>
      </w:r>
    </w:p>
    <w:p w14:paraId="25CC947C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4B2DA0F1" w14:textId="64798ABE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LANGE VARIANTE</w:t>
      </w:r>
    </w:p>
    <w:p w14:paraId="30840B67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Nachhaltigkeit verständlich gemacht: Die Klima-Ampel erklärt zentrale Begriffe und unterstützt Sie bei der Anwendung im Betrieb – gemeinsam mit den Umweltberatern Ihrer Kammer oder Ihres Fachverbands.</w:t>
      </w:r>
    </w:p>
    <w:p w14:paraId="54B63DB1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Wichtige Begriffe auf einen Blick:</w:t>
      </w:r>
    </w:p>
    <w:p w14:paraId="6E698FE1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GHG-konform: Bilanz nach international anerkannten Standards (Greenhouse Gas Protocol)</w:t>
      </w:r>
    </w:p>
    <w:p w14:paraId="62C1B01C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VSME-konform: Geeignet für KMU-Nachhaltigkeitsberichte</w:t>
      </w:r>
    </w:p>
    <w:p w14:paraId="3B8E084D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 xml:space="preserve">Wesentlichkeitsanalyse: Konzentration auf relevante Emissionsquellen – auch in </w:t>
      </w:r>
      <w:proofErr w:type="spellStart"/>
      <w:r w:rsidRPr="00394975">
        <w:rPr>
          <w:rFonts w:ascii="Arial" w:hAnsi="Arial" w:cs="Arial"/>
        </w:rPr>
        <w:t>Scope</w:t>
      </w:r>
      <w:proofErr w:type="spellEnd"/>
      <w:r w:rsidRPr="00394975">
        <w:rPr>
          <w:rFonts w:ascii="Arial" w:hAnsi="Arial" w:cs="Arial"/>
        </w:rPr>
        <w:t xml:space="preserve"> 3</w:t>
      </w:r>
    </w:p>
    <w:p w14:paraId="52E13B8D" w14:textId="77777777" w:rsidR="00394975" w:rsidRPr="00394975" w:rsidRDefault="00394975" w:rsidP="00394975">
      <w:pPr>
        <w:pStyle w:val="asliste"/>
        <w:numPr>
          <w:ilvl w:val="0"/>
          <w:numId w:val="1"/>
        </w:numPr>
        <w:rPr>
          <w:rFonts w:ascii="Arial" w:hAnsi="Arial" w:cs="Arial"/>
        </w:rPr>
      </w:pPr>
      <w:r w:rsidRPr="00394975">
        <w:rPr>
          <w:rFonts w:ascii="Arial" w:hAnsi="Arial" w:cs="Arial"/>
        </w:rPr>
        <w:t>Stufenmodell: Wahlweise Basisstufe oder umfassende Bilanzierung</w:t>
      </w:r>
    </w:p>
    <w:p w14:paraId="25B6784D" w14:textId="77777777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Sie müssen sich nicht in Fachbegriffe einarbeiten – Ihre Berater erklären alles und helfen bei der Umsetzung. So verbinden Sie Klimaschutz mit handfester Praxis.</w:t>
      </w:r>
    </w:p>
    <w:p w14:paraId="3F990541" w14:textId="77777777" w:rsidR="00394975" w:rsidRPr="00394975" w:rsidRDefault="00394975" w:rsidP="00394975">
      <w:pPr>
        <w:pStyle w:val="asliste"/>
        <w:rPr>
          <w:rFonts w:ascii="Arial" w:hAnsi="Arial" w:cs="Arial"/>
        </w:rPr>
      </w:pPr>
    </w:p>
    <w:p w14:paraId="6431E0E9" w14:textId="34691D62" w:rsidR="00394975" w:rsidRPr="00394975" w:rsidRDefault="00394975" w:rsidP="00394975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>CTA: Treibhausgasbilanz leicht gemacht</w:t>
      </w:r>
    </w:p>
    <w:p w14:paraId="6E87A7D6" w14:textId="77777777" w:rsid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</w:p>
    <w:p w14:paraId="688E3AA9" w14:textId="6C6B617B" w:rsidR="00394975" w:rsidRPr="00394975" w:rsidRDefault="00394975" w:rsidP="00394975">
      <w:pPr>
        <w:pStyle w:val="asliste"/>
        <w:rPr>
          <w:rFonts w:ascii="Arial" w:hAnsi="Arial" w:cs="Arial"/>
          <w:b/>
          <w:bCs/>
          <w:u w:val="single"/>
        </w:rPr>
      </w:pPr>
      <w:r w:rsidRPr="00394975">
        <w:rPr>
          <w:rFonts w:ascii="Arial" w:hAnsi="Arial" w:cs="Arial"/>
          <w:b/>
          <w:bCs/>
          <w:u w:val="single"/>
        </w:rPr>
        <w:t>KURZE VARIANTE</w:t>
      </w:r>
    </w:p>
    <w:p w14:paraId="596AA5C4" w14:textId="6D85F1B7" w:rsidR="00685F0D" w:rsidRPr="00394975" w:rsidRDefault="00394975" w:rsidP="007E446A">
      <w:pPr>
        <w:pStyle w:val="asliste"/>
        <w:rPr>
          <w:rFonts w:ascii="Arial" w:hAnsi="Arial" w:cs="Arial"/>
        </w:rPr>
      </w:pPr>
      <w:r w:rsidRPr="00394975">
        <w:rPr>
          <w:rFonts w:ascii="Arial" w:hAnsi="Arial" w:cs="Arial"/>
        </w:rPr>
        <w:t xml:space="preserve">GHG? </w:t>
      </w:r>
      <w:proofErr w:type="spellStart"/>
      <w:r w:rsidRPr="00394975">
        <w:rPr>
          <w:rFonts w:ascii="Arial" w:hAnsi="Arial" w:cs="Arial"/>
        </w:rPr>
        <w:t>Scope</w:t>
      </w:r>
      <w:proofErr w:type="spellEnd"/>
      <w:r w:rsidRPr="00394975">
        <w:rPr>
          <w:rFonts w:ascii="Arial" w:hAnsi="Arial" w:cs="Arial"/>
        </w:rPr>
        <w:t xml:space="preserve"> 3? Wesentlichkeit? Kein Problem! Ihre Umweltberater helfen Ihnen, Fachbegriffe zu verstehen und im Betrieb praktisch umzusetzen – für mehr Orientierung und weniger Aufwand.</w:t>
      </w:r>
    </w:p>
    <w:sectPr w:rsidR="00685F0D" w:rsidRPr="00394975" w:rsidSect="004A01C1">
      <w:pgSz w:w="11900" w:h="16840"/>
      <w:pgMar w:top="1417" w:right="183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C67AB0"/>
    <w:multiLevelType w:val="hybridMultilevel"/>
    <w:tmpl w:val="551EF06A"/>
    <w:lvl w:ilvl="0" w:tplc="CDEC4DA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73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18"/>
    <w:rsid w:val="000031EF"/>
    <w:rsid w:val="000235D4"/>
    <w:rsid w:val="00065BA4"/>
    <w:rsid w:val="000715A1"/>
    <w:rsid w:val="00094ED3"/>
    <w:rsid w:val="000A3D4E"/>
    <w:rsid w:val="000D7F51"/>
    <w:rsid w:val="000F28AE"/>
    <w:rsid w:val="00102B55"/>
    <w:rsid w:val="001472FD"/>
    <w:rsid w:val="00156FDE"/>
    <w:rsid w:val="001674A3"/>
    <w:rsid w:val="001810F5"/>
    <w:rsid w:val="00186AFD"/>
    <w:rsid w:val="001A5C24"/>
    <w:rsid w:val="001B48FB"/>
    <w:rsid w:val="00201285"/>
    <w:rsid w:val="0020457F"/>
    <w:rsid w:val="00220576"/>
    <w:rsid w:val="0026369F"/>
    <w:rsid w:val="00284921"/>
    <w:rsid w:val="002B6D3C"/>
    <w:rsid w:val="002C6633"/>
    <w:rsid w:val="002F4441"/>
    <w:rsid w:val="00364CD5"/>
    <w:rsid w:val="00394975"/>
    <w:rsid w:val="00394F2E"/>
    <w:rsid w:val="00395CEA"/>
    <w:rsid w:val="003A7DAA"/>
    <w:rsid w:val="003F71B0"/>
    <w:rsid w:val="00451992"/>
    <w:rsid w:val="004568BA"/>
    <w:rsid w:val="00473EEA"/>
    <w:rsid w:val="00493875"/>
    <w:rsid w:val="004A01C1"/>
    <w:rsid w:val="004B5386"/>
    <w:rsid w:val="004C33AA"/>
    <w:rsid w:val="004C6E26"/>
    <w:rsid w:val="004D111A"/>
    <w:rsid w:val="004E4085"/>
    <w:rsid w:val="004E41DE"/>
    <w:rsid w:val="004F10CA"/>
    <w:rsid w:val="004F2397"/>
    <w:rsid w:val="005020F9"/>
    <w:rsid w:val="00505B7C"/>
    <w:rsid w:val="00521DB6"/>
    <w:rsid w:val="0053016A"/>
    <w:rsid w:val="00557FEA"/>
    <w:rsid w:val="00566343"/>
    <w:rsid w:val="005743FD"/>
    <w:rsid w:val="00584F6B"/>
    <w:rsid w:val="005C3515"/>
    <w:rsid w:val="005E0CEA"/>
    <w:rsid w:val="005E2499"/>
    <w:rsid w:val="005E50BB"/>
    <w:rsid w:val="006061D4"/>
    <w:rsid w:val="0061152A"/>
    <w:rsid w:val="00623D27"/>
    <w:rsid w:val="00644ADD"/>
    <w:rsid w:val="0068477D"/>
    <w:rsid w:val="00685F0D"/>
    <w:rsid w:val="00690C04"/>
    <w:rsid w:val="006A08F2"/>
    <w:rsid w:val="006C1070"/>
    <w:rsid w:val="006D14A6"/>
    <w:rsid w:val="006F3A3D"/>
    <w:rsid w:val="0071750F"/>
    <w:rsid w:val="00730906"/>
    <w:rsid w:val="007509B1"/>
    <w:rsid w:val="00750DE1"/>
    <w:rsid w:val="00750F0B"/>
    <w:rsid w:val="00756780"/>
    <w:rsid w:val="00763010"/>
    <w:rsid w:val="007745C4"/>
    <w:rsid w:val="007754A0"/>
    <w:rsid w:val="00786C82"/>
    <w:rsid w:val="00790175"/>
    <w:rsid w:val="00790734"/>
    <w:rsid w:val="00794090"/>
    <w:rsid w:val="007B1417"/>
    <w:rsid w:val="007B440F"/>
    <w:rsid w:val="007C0D66"/>
    <w:rsid w:val="007E446A"/>
    <w:rsid w:val="007F380A"/>
    <w:rsid w:val="00816C7F"/>
    <w:rsid w:val="008317F2"/>
    <w:rsid w:val="00831F2A"/>
    <w:rsid w:val="008343F0"/>
    <w:rsid w:val="008433D9"/>
    <w:rsid w:val="00845910"/>
    <w:rsid w:val="00863AAF"/>
    <w:rsid w:val="008676D3"/>
    <w:rsid w:val="008906C2"/>
    <w:rsid w:val="008A28E1"/>
    <w:rsid w:val="008B3524"/>
    <w:rsid w:val="008B3FC6"/>
    <w:rsid w:val="008C5705"/>
    <w:rsid w:val="008D43B2"/>
    <w:rsid w:val="008D6236"/>
    <w:rsid w:val="008D72A3"/>
    <w:rsid w:val="008F1ABA"/>
    <w:rsid w:val="0093676F"/>
    <w:rsid w:val="00937F18"/>
    <w:rsid w:val="00945B47"/>
    <w:rsid w:val="00950E01"/>
    <w:rsid w:val="00962686"/>
    <w:rsid w:val="00964D0D"/>
    <w:rsid w:val="0097495A"/>
    <w:rsid w:val="00984A7E"/>
    <w:rsid w:val="00987D5C"/>
    <w:rsid w:val="009C295B"/>
    <w:rsid w:val="009E1C53"/>
    <w:rsid w:val="009E4A4D"/>
    <w:rsid w:val="009E589F"/>
    <w:rsid w:val="009F5F81"/>
    <w:rsid w:val="00A055C6"/>
    <w:rsid w:val="00A15ED1"/>
    <w:rsid w:val="00A5418B"/>
    <w:rsid w:val="00A54655"/>
    <w:rsid w:val="00A57FE3"/>
    <w:rsid w:val="00A7197F"/>
    <w:rsid w:val="00A764F4"/>
    <w:rsid w:val="00A9097D"/>
    <w:rsid w:val="00AB459D"/>
    <w:rsid w:val="00AB5121"/>
    <w:rsid w:val="00AC3050"/>
    <w:rsid w:val="00AC7BCC"/>
    <w:rsid w:val="00AE0B94"/>
    <w:rsid w:val="00AE4A6F"/>
    <w:rsid w:val="00B21AB7"/>
    <w:rsid w:val="00B276FC"/>
    <w:rsid w:val="00B555D0"/>
    <w:rsid w:val="00B600AF"/>
    <w:rsid w:val="00B72D41"/>
    <w:rsid w:val="00B72DB0"/>
    <w:rsid w:val="00BC0409"/>
    <w:rsid w:val="00BE4C97"/>
    <w:rsid w:val="00BF661A"/>
    <w:rsid w:val="00BF7E0C"/>
    <w:rsid w:val="00C0368F"/>
    <w:rsid w:val="00C27288"/>
    <w:rsid w:val="00C31FA5"/>
    <w:rsid w:val="00C32554"/>
    <w:rsid w:val="00C329B7"/>
    <w:rsid w:val="00C41566"/>
    <w:rsid w:val="00C54C09"/>
    <w:rsid w:val="00C61943"/>
    <w:rsid w:val="00C63476"/>
    <w:rsid w:val="00C63A7A"/>
    <w:rsid w:val="00C65FC9"/>
    <w:rsid w:val="00C7606F"/>
    <w:rsid w:val="00C87599"/>
    <w:rsid w:val="00C87814"/>
    <w:rsid w:val="00CA5A64"/>
    <w:rsid w:val="00CA78AC"/>
    <w:rsid w:val="00CC79DB"/>
    <w:rsid w:val="00CD4368"/>
    <w:rsid w:val="00CE191A"/>
    <w:rsid w:val="00CF1E4C"/>
    <w:rsid w:val="00D01E0F"/>
    <w:rsid w:val="00D17172"/>
    <w:rsid w:val="00D20F59"/>
    <w:rsid w:val="00D37A49"/>
    <w:rsid w:val="00D410A4"/>
    <w:rsid w:val="00D45019"/>
    <w:rsid w:val="00D45127"/>
    <w:rsid w:val="00D6021C"/>
    <w:rsid w:val="00D631F7"/>
    <w:rsid w:val="00D72F1E"/>
    <w:rsid w:val="00D777EB"/>
    <w:rsid w:val="00D85DBF"/>
    <w:rsid w:val="00DB098E"/>
    <w:rsid w:val="00DC2A50"/>
    <w:rsid w:val="00DF0621"/>
    <w:rsid w:val="00DF4D2F"/>
    <w:rsid w:val="00E027E5"/>
    <w:rsid w:val="00E37506"/>
    <w:rsid w:val="00E43766"/>
    <w:rsid w:val="00E44CC9"/>
    <w:rsid w:val="00E6481F"/>
    <w:rsid w:val="00E77D6C"/>
    <w:rsid w:val="00E82B54"/>
    <w:rsid w:val="00E91471"/>
    <w:rsid w:val="00E9372D"/>
    <w:rsid w:val="00EB7F2C"/>
    <w:rsid w:val="00ED42AB"/>
    <w:rsid w:val="00F03580"/>
    <w:rsid w:val="00F049CD"/>
    <w:rsid w:val="00F266A1"/>
    <w:rsid w:val="00F26B96"/>
    <w:rsid w:val="00F37EC0"/>
    <w:rsid w:val="00F57B10"/>
    <w:rsid w:val="00F9397D"/>
    <w:rsid w:val="00FC1235"/>
    <w:rsid w:val="00FD579B"/>
    <w:rsid w:val="00FE165D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3BF18"/>
  <w15:chartTrackingRefBased/>
  <w15:docId w15:val="{0EBFEE53-1EA5-ED47-A704-1A2035B2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7F18"/>
    <w:pPr>
      <w:tabs>
        <w:tab w:val="left" w:pos="567"/>
        <w:tab w:val="left" w:pos="1134"/>
        <w:tab w:val="left" w:pos="2268"/>
        <w:tab w:val="left" w:pos="3402"/>
        <w:tab w:val="left" w:pos="4536"/>
        <w:tab w:val="left" w:pos="5670"/>
        <w:tab w:val="decimal" w:pos="7655"/>
      </w:tabs>
      <w:spacing w:line="320" w:lineRule="exact"/>
    </w:pPr>
    <w:rPr>
      <w:rFonts w:ascii="Verdana" w:eastAsia="Times New Roman" w:hAnsi="Verdana" w:cs="Times New Roman"/>
      <w:spacing w:val="4"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sliste">
    <w:name w:val="as_liste"/>
    <w:basedOn w:val="Standard"/>
    <w:rsid w:val="00937F18"/>
  </w:style>
  <w:style w:type="character" w:styleId="Kommentarzeichen">
    <w:name w:val="annotation reference"/>
    <w:basedOn w:val="Absatz-Standardschriftart"/>
    <w:semiHidden/>
    <w:unhideWhenUsed/>
    <w:rsid w:val="00937F1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37F1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37F18"/>
    <w:rPr>
      <w:rFonts w:ascii="Verdana" w:eastAsia="Times New Roman" w:hAnsi="Verdana" w:cs="Times New Roman"/>
      <w:spacing w:val="4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D777EB"/>
    <w:rPr>
      <w:rFonts w:ascii="Verdana" w:eastAsia="Times New Roman" w:hAnsi="Verdana" w:cs="Times New Roman"/>
      <w:spacing w:val="4"/>
      <w:sz w:val="18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77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77EB"/>
    <w:rPr>
      <w:rFonts w:ascii="Verdana" w:eastAsia="Times New Roman" w:hAnsi="Verdana" w:cs="Times New Roman"/>
      <w:b/>
      <w:bCs/>
      <w:spacing w:val="4"/>
      <w:sz w:val="20"/>
      <w:szCs w:val="20"/>
      <w:lang w:eastAsia="de-DE"/>
    </w:rPr>
  </w:style>
  <w:style w:type="table" w:styleId="Tabellenraster">
    <w:name w:val="Table Grid"/>
    <w:basedOn w:val="NormaleTabelle"/>
    <w:uiPriority w:val="39"/>
    <w:rsid w:val="008D62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8B3524"/>
    <w:pPr>
      <w:tabs>
        <w:tab w:val="clear" w:pos="567"/>
        <w:tab w:val="clear" w:pos="1134"/>
        <w:tab w:val="clear" w:pos="2268"/>
        <w:tab w:val="clear" w:pos="3402"/>
        <w:tab w:val="clear" w:pos="5670"/>
        <w:tab w:val="clear" w:pos="7655"/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8B3524"/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C760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60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5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9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4D788B-8C53-344C-B3FB-8AA191E32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Stegmaier</dc:creator>
  <cp:keywords/>
  <dc:description/>
  <cp:lastModifiedBy>Volker Stegmaier</cp:lastModifiedBy>
  <cp:revision>3</cp:revision>
  <dcterms:created xsi:type="dcterms:W3CDTF">2023-01-17T08:34:00Z</dcterms:created>
  <dcterms:modified xsi:type="dcterms:W3CDTF">2025-06-13T10:59:00Z</dcterms:modified>
</cp:coreProperties>
</file>